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C23B" w14:textId="291EFAAE" w:rsidR="00A614C7" w:rsidRDefault="003345A7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660615E3" wp14:editId="042E6DFC">
            <wp:simplePos x="0" y="0"/>
            <wp:positionH relativeFrom="margin">
              <wp:posOffset>914400</wp:posOffset>
            </wp:positionH>
            <wp:positionV relativeFrom="paragraph">
              <wp:posOffset>5715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7D1D" w:rsidRPr="000F3F0E">
        <w:rPr>
          <w:rFonts w:cstheme="minorHAnsi"/>
          <w:noProof/>
        </w:rPr>
        <w:tab/>
      </w:r>
      <w:r w:rsidR="00A614C7" w:rsidRPr="00A614C7">
        <w:rPr>
          <w:rFonts w:cstheme="minorHAnsi"/>
          <w:b/>
          <w:bCs/>
          <w:noProof/>
        </w:rPr>
        <w:t>PRIJEDLOG</w:t>
      </w:r>
    </w:p>
    <w:p w14:paraId="2B399B33" w14:textId="77777777" w:rsidR="003345A7" w:rsidRDefault="003345A7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</w:p>
    <w:p w14:paraId="19185EC1" w14:textId="77777777" w:rsidR="003345A7" w:rsidRPr="00A614C7" w:rsidRDefault="003345A7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</w:p>
    <w:p w14:paraId="7CC921E8" w14:textId="77777777" w:rsidR="00A614C7" w:rsidRDefault="00A614C7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cstheme="minorHAnsi"/>
          <w:noProof/>
        </w:rPr>
      </w:pPr>
    </w:p>
    <w:p w14:paraId="4B26B545" w14:textId="23152E72" w:rsidR="0095673A" w:rsidRDefault="0095673A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lang w:val="de-DE"/>
        </w:rPr>
      </w:pPr>
    </w:p>
    <w:p w14:paraId="2704F8CD" w14:textId="457435EB" w:rsidR="0095673A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    </w:t>
      </w:r>
      <w:r w:rsidR="0095673A">
        <w:rPr>
          <w:rFonts w:ascii="Georgia" w:hAnsi="Georgia" w:cs="Georgia"/>
          <w:sz w:val="20"/>
          <w:lang w:val="de-DE"/>
        </w:rPr>
        <w:t>REPUBLIKA HRVATSKA</w:t>
      </w:r>
    </w:p>
    <w:p w14:paraId="1CEA6734" w14:textId="6EB15262" w:rsidR="003345A7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  </w:t>
      </w:r>
      <w:r w:rsidR="0095673A">
        <w:rPr>
          <w:rFonts w:ascii="Georgia" w:hAnsi="Georgia" w:cs="Georgia"/>
          <w:sz w:val="20"/>
          <w:lang w:val="de-DE"/>
        </w:rPr>
        <w:t xml:space="preserve">MEĐIMURSKA ŽUPANIJA </w:t>
      </w:r>
    </w:p>
    <w:p w14:paraId="04C9970F" w14:textId="4AD9B4A9" w:rsidR="0095673A" w:rsidRDefault="003345A7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7052292" wp14:editId="2D6BF5A9">
            <wp:simplePos x="0" y="0"/>
            <wp:positionH relativeFrom="column">
              <wp:posOffset>76200</wp:posOffset>
            </wp:positionH>
            <wp:positionV relativeFrom="paragraph">
              <wp:posOffset>7620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673A">
        <w:rPr>
          <w:rFonts w:ascii="Georgia" w:hAnsi="Georgia" w:cs="Georgia"/>
          <w:sz w:val="20"/>
          <w:lang w:val="de-DE"/>
        </w:rPr>
        <w:t xml:space="preserve">         </w:t>
      </w:r>
    </w:p>
    <w:p w14:paraId="44B4D1F9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>OPĆINA  DEKANOVEC</w:t>
      </w:r>
    </w:p>
    <w:p w14:paraId="67E807C9" w14:textId="78A24A55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4B7F8B0D" w14:textId="77777777" w:rsidR="0095673A" w:rsidRDefault="0095673A" w:rsidP="0095673A">
      <w:pPr>
        <w:ind w:left="4248" w:firstLine="6"/>
        <w:rPr>
          <w:bCs/>
        </w:rPr>
      </w:pPr>
    </w:p>
    <w:p w14:paraId="7706542D" w14:textId="77777777" w:rsidR="00150AF3" w:rsidRPr="000F3F0E" w:rsidRDefault="00150AF3" w:rsidP="000F3F0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eastAsia="Lucida Sans Unicode" w:cstheme="minorHAnsi"/>
          <w:lang w:eastAsia="en-US"/>
        </w:rPr>
      </w:pPr>
      <w:r w:rsidRPr="000F3F0E">
        <w:rPr>
          <w:rFonts w:eastAsia="Times New Roman" w:cstheme="minorHAnsi"/>
          <w:noProof/>
          <w:lang w:val="en-US" w:eastAsia="en-US"/>
        </w:rPr>
        <w:t>Na temelju članka 17. stavka 1. točka 1. Zakona o sustavu civilne zaštite („Narodne novine“ broj 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noProof/>
          <w:lang w:val="en-US" w:eastAsia="en-US"/>
        </w:rPr>
        <w:t>) te članka 52 Pravilnika o nositeljima, sadržaju i postupcima izrade planskih dokumenata u civilnoj zaštiti te načinu informiranja javnosti o postupku njihova donošenja (</w:t>
      </w:r>
      <w:r w:rsidR="00870F8B">
        <w:rPr>
          <w:rFonts w:eastAsia="Times New Roman" w:cstheme="minorHAnsi"/>
          <w:noProof/>
          <w:lang w:val="en-US" w:eastAsia="en-US"/>
        </w:rPr>
        <w:t xml:space="preserve">“Narodne novine” broj </w:t>
      </w:r>
      <w:r w:rsidRPr="000F3F0E">
        <w:rPr>
          <w:rFonts w:eastAsia="Times New Roman" w:cstheme="minorHAnsi"/>
          <w:noProof/>
          <w:lang w:val="en-US" w:eastAsia="en-US"/>
        </w:rPr>
        <w:t xml:space="preserve">66/21) </w:t>
      </w:r>
      <w:r w:rsidRPr="000F3F0E">
        <w:rPr>
          <w:rFonts w:eastAsia="Lucida Sans Unicode" w:cstheme="minorHAnsi"/>
          <w:lang w:eastAsia="en-US"/>
        </w:rPr>
        <w:t xml:space="preserve">Općinsko vijeće Općine </w:t>
      </w:r>
      <w:r w:rsidR="001D3FCB">
        <w:rPr>
          <w:rFonts w:eastAsia="Lucida Sans Unicode" w:cstheme="minorHAnsi"/>
          <w:lang w:eastAsia="en-US"/>
        </w:rPr>
        <w:t>Dekanovec</w:t>
      </w:r>
      <w:r w:rsidRPr="000F3F0E">
        <w:rPr>
          <w:rFonts w:eastAsia="Lucida Sans Unicode" w:cstheme="minorHAnsi"/>
          <w:lang w:eastAsia="en-US"/>
        </w:rPr>
        <w:t xml:space="preserve"> na svojoj </w:t>
      </w:r>
      <w:r w:rsidR="00D57D58">
        <w:rPr>
          <w:rFonts w:eastAsia="Lucida Sans Unicode" w:cstheme="minorHAnsi"/>
          <w:lang w:eastAsia="en-US"/>
        </w:rPr>
        <w:t>14</w:t>
      </w:r>
      <w:r w:rsidRPr="000F3F0E">
        <w:rPr>
          <w:rFonts w:eastAsia="Lucida Sans Unicode" w:cstheme="minorHAnsi"/>
          <w:lang w:eastAsia="en-US"/>
        </w:rPr>
        <w:t>. sjednici održanoj</w:t>
      </w:r>
      <w:r w:rsidR="00A614C7">
        <w:rPr>
          <w:rFonts w:eastAsia="Lucida Sans Unicode" w:cstheme="minorHAnsi"/>
          <w:lang w:eastAsia="en-US"/>
        </w:rPr>
        <w:t>____.</w:t>
      </w:r>
      <w:r w:rsidR="000F3F0E">
        <w:rPr>
          <w:rFonts w:eastAsia="Lucida Sans Unicode" w:cstheme="minorHAnsi"/>
          <w:lang w:eastAsia="en-US"/>
        </w:rPr>
        <w:t>12.202</w:t>
      </w:r>
      <w:r w:rsidR="00D57D58">
        <w:rPr>
          <w:rFonts w:eastAsia="Lucida Sans Unicode" w:cstheme="minorHAnsi"/>
          <w:lang w:eastAsia="en-US"/>
        </w:rPr>
        <w:t>3</w:t>
      </w:r>
      <w:r w:rsidR="000F3F0E">
        <w:rPr>
          <w:rFonts w:eastAsia="Lucida Sans Unicode" w:cstheme="minorHAnsi"/>
          <w:lang w:eastAsia="en-US"/>
        </w:rPr>
        <w:t>.</w:t>
      </w:r>
      <w:r w:rsidRPr="000F3F0E">
        <w:rPr>
          <w:rFonts w:eastAsia="Lucida Sans Unicode" w:cstheme="minorHAnsi"/>
          <w:lang w:eastAsia="en-US"/>
        </w:rPr>
        <w:t xml:space="preserve"> godine, donijelo je</w:t>
      </w:r>
    </w:p>
    <w:p w14:paraId="48D8361D" w14:textId="77777777" w:rsidR="00747D1D" w:rsidRPr="000F3F0E" w:rsidRDefault="00747D1D" w:rsidP="000F3F0E">
      <w:pPr>
        <w:pStyle w:val="Bezproreda"/>
        <w:jc w:val="both"/>
        <w:rPr>
          <w:rFonts w:cstheme="minorHAnsi"/>
          <w:b/>
        </w:rPr>
      </w:pPr>
    </w:p>
    <w:p w14:paraId="29A0C270" w14:textId="77777777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GODIŠNJI PLAN RAZVOJA SUSTAVA C</w:t>
      </w:r>
      <w:r w:rsidR="001D735E">
        <w:rPr>
          <w:rFonts w:cstheme="minorHAnsi"/>
          <w:b/>
        </w:rPr>
        <w:t>IVILNE ZAŠTITE</w:t>
      </w:r>
    </w:p>
    <w:p w14:paraId="17501C9B" w14:textId="77777777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NA</w:t>
      </w:r>
      <w:r w:rsidR="00122B5A" w:rsidRPr="000F3F0E">
        <w:rPr>
          <w:rFonts w:cstheme="minorHAnsi"/>
          <w:b/>
        </w:rPr>
        <w:t xml:space="preserve"> PODRUČJU OPĆINE </w:t>
      </w:r>
      <w:r w:rsidR="001D3FCB">
        <w:rPr>
          <w:rFonts w:cstheme="minorHAnsi"/>
          <w:b/>
        </w:rPr>
        <w:t>DEKANOVEC</w:t>
      </w:r>
      <w:r w:rsidR="00122B5A" w:rsidRPr="000F3F0E">
        <w:rPr>
          <w:rFonts w:cstheme="minorHAnsi"/>
          <w:b/>
        </w:rPr>
        <w:t xml:space="preserve"> U 202</w:t>
      </w:r>
      <w:r w:rsidR="00D57D58">
        <w:rPr>
          <w:rFonts w:cstheme="minorHAnsi"/>
          <w:b/>
        </w:rPr>
        <w:t>4</w:t>
      </w:r>
      <w:r w:rsidRPr="000F3F0E">
        <w:rPr>
          <w:rFonts w:cstheme="minorHAnsi"/>
          <w:b/>
        </w:rPr>
        <w:t>. GODINI S FINANCIJSKIM UČINCIMA ZA TROGODIŠNJE RAZDOBLJE</w:t>
      </w:r>
    </w:p>
    <w:p w14:paraId="77661895" w14:textId="77777777" w:rsidR="00232680" w:rsidRPr="000F3F0E" w:rsidRDefault="00232680" w:rsidP="000F3F0E">
      <w:pPr>
        <w:spacing w:after="0" w:line="240" w:lineRule="auto"/>
        <w:ind w:right="-360"/>
        <w:jc w:val="center"/>
        <w:rPr>
          <w:rFonts w:cstheme="minorHAnsi"/>
          <w:b/>
        </w:rPr>
      </w:pPr>
    </w:p>
    <w:p w14:paraId="22CA07C3" w14:textId="77777777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Sukladno članku 17. Zakona o sustavu CZ (</w:t>
      </w:r>
      <w:r w:rsidR="000F3F0E">
        <w:rPr>
          <w:rFonts w:cstheme="minorHAnsi"/>
        </w:rPr>
        <w:t xml:space="preserve">„Narodne novine“ broj </w:t>
      </w:r>
      <w:r w:rsidRPr="000F3F0E">
        <w:rPr>
          <w:rFonts w:cstheme="minorHAnsi"/>
          <w:noProof/>
        </w:rPr>
        <w:t>82/15, 118/18, 31/20</w:t>
      </w:r>
      <w:r w:rsidR="00A614C7">
        <w:rPr>
          <w:rFonts w:cstheme="minorHAnsi"/>
          <w:noProof/>
        </w:rPr>
        <w:t xml:space="preserve">, </w:t>
      </w:r>
      <w:r w:rsidRPr="000F3F0E">
        <w:rPr>
          <w:rFonts w:cstheme="minorHAnsi"/>
          <w:noProof/>
        </w:rPr>
        <w:t>20/21</w:t>
      </w:r>
      <w:r w:rsidR="00A614C7">
        <w:rPr>
          <w:rFonts w:cstheme="minorHAnsi"/>
          <w:noProof/>
        </w:rPr>
        <w:t>, 114/22</w:t>
      </w:r>
      <w:r w:rsidRPr="000F3F0E">
        <w:rPr>
          <w:rFonts w:cstheme="minorHAnsi"/>
        </w:rPr>
        <w:t>), kao i  mogućim ugrozama, razmjeru opasnosti, prijetnji i posljedica nesreća, većih nesreća i katastrofa utvrđenih Procjenom rizika, s ciljem zaštite i spašavanja ljudi, materijalnih dobara te okoliša kao i sukladno Smjernicama za razvoj sustava civilne zaštite u razdoblju 202</w:t>
      </w:r>
      <w:r w:rsidR="00D57D58">
        <w:rPr>
          <w:rFonts w:cstheme="minorHAnsi"/>
        </w:rPr>
        <w:t>4</w:t>
      </w:r>
      <w:r w:rsidR="000F3F0E">
        <w:rPr>
          <w:rFonts w:cstheme="minorHAnsi"/>
        </w:rPr>
        <w:t>.</w:t>
      </w:r>
      <w:r w:rsidRPr="000F3F0E">
        <w:rPr>
          <w:rFonts w:cstheme="minorHAnsi"/>
        </w:rPr>
        <w:t>-202</w:t>
      </w:r>
      <w:r w:rsidR="00D57D58">
        <w:rPr>
          <w:rFonts w:cstheme="minorHAnsi"/>
        </w:rPr>
        <w:t>7</w:t>
      </w:r>
      <w:r w:rsidRPr="000F3F0E">
        <w:rPr>
          <w:rFonts w:cstheme="minorHAnsi"/>
        </w:rPr>
        <w:t>. godine i ravnomjernog razvoja svih nositelja sustava civilne zaštite, donosi se Godišnji plan razvoja sustava civilne zaštite za 202</w:t>
      </w:r>
      <w:r w:rsidR="00D57D58">
        <w:rPr>
          <w:rFonts w:cstheme="minorHAnsi"/>
        </w:rPr>
        <w:t>4</w:t>
      </w:r>
      <w:r w:rsidRPr="000F3F0E">
        <w:rPr>
          <w:rFonts w:cstheme="minorHAnsi"/>
        </w:rPr>
        <w:t xml:space="preserve">. godinu. </w:t>
      </w:r>
    </w:p>
    <w:p w14:paraId="3B989297" w14:textId="77777777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Godišnji plan razvoja sustava CZ donosi se temeljem</w:t>
      </w:r>
      <w:r w:rsidRPr="000F3F0E">
        <w:rPr>
          <w:rFonts w:cstheme="minorHAnsi"/>
          <w:noProof/>
        </w:rPr>
        <w:t xml:space="preserve"> te članka 52. i 53. Pravilnika o nositeljima, sadržaju i postupcima izrade planskih dokumenata u civilnoj zaštiti te načinu informiranja javnosti o postupku njihova donošenja (</w:t>
      </w:r>
      <w:r w:rsidR="00870F8B">
        <w:rPr>
          <w:rFonts w:cstheme="minorHAnsi"/>
          <w:noProof/>
        </w:rPr>
        <w:t>„</w:t>
      </w:r>
      <w:r w:rsidRPr="000F3F0E">
        <w:rPr>
          <w:rFonts w:cstheme="minorHAnsi"/>
          <w:noProof/>
        </w:rPr>
        <w:t>N</w:t>
      </w:r>
      <w:r w:rsidR="00870F8B">
        <w:rPr>
          <w:rFonts w:cstheme="minorHAnsi"/>
          <w:noProof/>
        </w:rPr>
        <w:t>arodne novine“</w:t>
      </w:r>
      <w:r w:rsidRPr="000F3F0E">
        <w:rPr>
          <w:rFonts w:cstheme="minorHAnsi"/>
          <w:noProof/>
        </w:rPr>
        <w:t xml:space="preserve"> 66/21), a</w:t>
      </w:r>
      <w:r w:rsidRPr="000F3F0E">
        <w:rPr>
          <w:rFonts w:cstheme="minorHAnsi"/>
        </w:rPr>
        <w:t xml:space="preserve"> odnosi se prije svega na stanje i razvoj svih operativnih snaga sustava CZ prema  članku 20. Zakona o sustavu CZ,  sastoji se od:</w:t>
      </w:r>
      <w:r w:rsidRPr="000F3F0E">
        <w:rPr>
          <w:rFonts w:cstheme="minorHAnsi"/>
        </w:rPr>
        <w:tab/>
      </w:r>
    </w:p>
    <w:p w14:paraId="673C8105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stožera civilne zaštite,</w:t>
      </w:r>
    </w:p>
    <w:p w14:paraId="172E98AD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operativne snage vatrogastva,</w:t>
      </w:r>
    </w:p>
    <w:p w14:paraId="71A3E1FD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postrojba CZ</w:t>
      </w:r>
    </w:p>
    <w:p w14:paraId="3721892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povjerenici i zamjenici CZ</w:t>
      </w:r>
    </w:p>
    <w:p w14:paraId="1C97090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udruge</w:t>
      </w:r>
    </w:p>
    <w:p w14:paraId="6941973F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koordinatori na lokaciji</w:t>
      </w:r>
    </w:p>
    <w:p w14:paraId="14543FF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snaga Hrvatske gorske službe spašavanja</w:t>
      </w:r>
    </w:p>
    <w:p w14:paraId="7F2634F9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Pravne osobe od interesa za sustav CZ </w:t>
      </w:r>
    </w:p>
    <w:p w14:paraId="77CB43A4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Operativne snage sustava civilne zaštite potrebno je planirati i koristiti isključivo u slučajevima velikih nesreća-događaja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JLP(R)S.</w:t>
      </w:r>
    </w:p>
    <w:p w14:paraId="4BEEEF47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Za reagiranje u slučaju većine drugih izvanrednih događaja, izvan kategorije velike nesreće čije su posljedice prihvatljive za zajednicu, potrebno je planirati kapacitete redovnih žurnih službi i to na zadaćama zbog kojih su utemeljen.</w:t>
      </w:r>
    </w:p>
    <w:p w14:paraId="285E44A5" w14:textId="77777777" w:rsidR="001F0C89" w:rsidRPr="000F3F0E" w:rsidRDefault="001F0C89" w:rsidP="000F3F0E">
      <w:pPr>
        <w:spacing w:after="0" w:line="240" w:lineRule="auto"/>
        <w:rPr>
          <w:rFonts w:cstheme="minorHAnsi"/>
        </w:rPr>
      </w:pPr>
    </w:p>
    <w:p w14:paraId="437C3D37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proofErr w:type="spellStart"/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Sto</w:t>
      </w:r>
      <w:proofErr w:type="spellEnd"/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ž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er</w:t>
      </w:r>
      <w:r w:rsidR="00F5327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civilne zaštite</w:t>
      </w:r>
    </w:p>
    <w:p w14:paraId="10454791" w14:textId="77777777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 xml:space="preserve">Sukladno članku 24 . Zakona o sustavu </w:t>
      </w:r>
      <w:r w:rsidR="000F3F0E">
        <w:rPr>
          <w:rFonts w:eastAsia="Times New Roman" w:cstheme="minorHAnsi"/>
          <w:lang w:eastAsia="en-US"/>
        </w:rPr>
        <w:t>civilne zaštite</w:t>
      </w:r>
      <w:r w:rsidRPr="000F3F0E">
        <w:rPr>
          <w:rFonts w:eastAsia="Times New Roman" w:cstheme="minorHAnsi"/>
          <w:lang w:eastAsia="en-US"/>
        </w:rPr>
        <w:t xml:space="preserve"> (</w:t>
      </w:r>
      <w:r w:rsidR="000F3F0E">
        <w:rPr>
          <w:rFonts w:eastAsia="Times New Roman" w:cstheme="minorHAnsi"/>
          <w:lang w:eastAsia="en-US"/>
        </w:rPr>
        <w:t>„</w:t>
      </w:r>
      <w:r w:rsidRPr="000F3F0E">
        <w:rPr>
          <w:rFonts w:eastAsia="Times New Roman" w:cstheme="minorHAnsi"/>
          <w:lang w:eastAsia="en-US"/>
        </w:rPr>
        <w:t>N</w:t>
      </w:r>
      <w:r w:rsidR="000F3F0E">
        <w:rPr>
          <w:rFonts w:eastAsia="Times New Roman" w:cstheme="minorHAnsi"/>
          <w:lang w:eastAsia="en-US"/>
        </w:rPr>
        <w:t>arodne novine“ broj</w:t>
      </w:r>
      <w:r w:rsidRPr="000F3F0E">
        <w:rPr>
          <w:rFonts w:eastAsia="Times New Roman" w:cstheme="minorHAnsi"/>
          <w:noProof/>
          <w:lang w:val="en-US" w:eastAsia="en-US"/>
        </w:rPr>
        <w:t>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lang w:eastAsia="en-US"/>
        </w:rPr>
        <w:t xml:space="preserve">) članove stožera imenuju izvršna tijela jedinica lokalne i područne samouprave, uvažavajući prijedloge službi koje po dužnosti ulaze u sastav Stožera CZ sukladno čl. 24 stavak 3. </w:t>
      </w:r>
    </w:p>
    <w:p w14:paraId="4CD73E52" w14:textId="77777777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>Novi Stožer CZ se obavezno imenuje nakon provedenih lokalnih izbora a nakon toga se može vršiti njegovo mijenjanje ili dopunjavanje sukladno važećim zakonskim propisima.</w:t>
      </w:r>
    </w:p>
    <w:p w14:paraId="787EB5EA" w14:textId="77777777" w:rsidR="00232680" w:rsidRPr="000F3F0E" w:rsidRDefault="00232680" w:rsidP="000F3F0E">
      <w:pPr>
        <w:pStyle w:val="Odlomakpopisa1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Za uspješan daljnji rad Stožera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Načelnik stožera  će:</w:t>
      </w:r>
    </w:p>
    <w:p w14:paraId="3015C1F4" w14:textId="77777777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U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godine sazvati sastanak novog Stožera CZ te ga upoznati sa predstojećim zadaćama i aktivnostima u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kao i dinamikom izrade dokumentacije CZ proizašle iz Procjene rizika i Plana djelovanja sustava CZ.</w:t>
      </w:r>
    </w:p>
    <w:p w14:paraId="4DBE6F81" w14:textId="77777777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Izvršiti pripremu za planirane  vježbe proizašle iz Plana vježbi CZ za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godinu-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1DC874BE" w14:textId="77777777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Izvršiti analizu provedbe vježbi u roku od mjesec dana nakon održavanja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– 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)</w:t>
      </w:r>
    </w:p>
    <w:p w14:paraId="2E335E70" w14:textId="77777777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Sazvati zajednički sastanak Stožera CZ i operativnih snaga određenih Odlukom o određivanju pravnih osoba od interesa za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u cilju upoznavanja istih sa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lastRenderedPageBreak/>
        <w:t>ugrozama na području Općine te njihovom ulogom u preventivi ili saniranju posljedica od navedenih ugroza- druga polovica 202</w:t>
      </w:r>
      <w:r w:rsidR="00D57D58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03BAB81F" w14:textId="77777777" w:rsidR="00232680" w:rsidRPr="004F4F8D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</w:rPr>
        <w:t xml:space="preserve">Stožer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r w:rsidR="001D3FCB">
        <w:rPr>
          <w:rFonts w:asciiTheme="minorHAnsi" w:hAnsiTheme="minorHAnsi" w:cstheme="minorHAnsi"/>
          <w:sz w:val="22"/>
          <w:szCs w:val="22"/>
        </w:rPr>
        <w:t>Dekanovec</w:t>
      </w:r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se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nadalje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striktno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pridržavati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svih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navedenih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odluka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uputa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Stožera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Republike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Hrvatske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traj</w:t>
      </w:r>
      <w:r w:rsidR="00D57D58">
        <w:rPr>
          <w:rFonts w:asciiTheme="minorHAnsi" w:hAnsiTheme="minorHAnsi" w:cstheme="minorHAnsi"/>
          <w:sz w:val="22"/>
          <w:szCs w:val="22"/>
        </w:rPr>
        <w:t>anja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</w:rPr>
        <w:t>korona</w:t>
      </w:r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virusa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COVID-19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iste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provoditi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terenu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ukoliko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takv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asituacija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biti</w:t>
      </w:r>
      <w:proofErr w:type="spellEnd"/>
      <w:r w:rsidR="00F53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prisutna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202</w:t>
      </w:r>
      <w:r w:rsidR="00D57D58">
        <w:rPr>
          <w:rFonts w:asciiTheme="minorHAnsi" w:hAnsiTheme="minorHAnsi" w:cstheme="minorHAnsi"/>
          <w:sz w:val="22"/>
          <w:szCs w:val="22"/>
        </w:rPr>
        <w:t>4</w:t>
      </w:r>
      <w:r w:rsidRPr="000F3F0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>.</w:t>
      </w:r>
    </w:p>
    <w:p w14:paraId="2D36310A" w14:textId="77777777" w:rsidR="004F4F8D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30413D1" w14:textId="77777777" w:rsidR="001F0C89" w:rsidRPr="000F3F0E" w:rsidRDefault="001F0C89" w:rsidP="000F3F0E">
      <w:pPr>
        <w:pStyle w:val="Odlomakpopisa1"/>
        <w:ind w:left="144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E7901D5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Operativne snage vatrogastva</w:t>
      </w:r>
    </w:p>
    <w:p w14:paraId="2348181B" w14:textId="77777777" w:rsidR="00D92C95" w:rsidRPr="00D92C95" w:rsidRDefault="00D92C95" w:rsidP="00D92C95">
      <w:pPr>
        <w:pStyle w:val="Odlomakpopisa"/>
        <w:spacing w:after="0" w:line="240" w:lineRule="auto"/>
        <w:ind w:left="644"/>
        <w:rPr>
          <w:rFonts w:cstheme="minorHAnsi"/>
          <w:color w:val="000000" w:themeColor="text1"/>
        </w:rPr>
      </w:pPr>
      <w:r w:rsidRPr="00D92C95">
        <w:rPr>
          <w:rFonts w:cstheme="minorHAnsi"/>
          <w:color w:val="000000" w:themeColor="text1"/>
        </w:rPr>
        <w:t>Dobrovoljn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vatrogasn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društv</w:t>
      </w:r>
      <w:r w:rsidR="001D3FCB">
        <w:rPr>
          <w:rFonts w:cstheme="minorHAnsi"/>
          <w:color w:val="000000" w:themeColor="text1"/>
        </w:rPr>
        <w:t>oDekanovec obavlja</w:t>
      </w:r>
      <w:r w:rsidRPr="00D92C95">
        <w:rPr>
          <w:rFonts w:cstheme="minorHAnsi"/>
          <w:color w:val="000000" w:themeColor="text1"/>
        </w:rPr>
        <w:t xml:space="preserve"> svoje aktivnosti sukladno planovima rada za 20</w:t>
      </w:r>
      <w:r w:rsidR="00A614C7">
        <w:rPr>
          <w:rFonts w:cstheme="minorHAnsi"/>
          <w:color w:val="000000" w:themeColor="text1"/>
        </w:rPr>
        <w:t>2</w:t>
      </w:r>
      <w:r w:rsidR="00D57D58">
        <w:rPr>
          <w:rFonts w:cstheme="minorHAnsi"/>
          <w:color w:val="000000" w:themeColor="text1"/>
        </w:rPr>
        <w:t>4</w:t>
      </w:r>
      <w:r w:rsidRPr="00D92C95">
        <w:rPr>
          <w:rFonts w:cstheme="minorHAnsi"/>
          <w:color w:val="000000" w:themeColor="text1"/>
        </w:rPr>
        <w:t xml:space="preserve">. godinu koje usvajaju na svojim redovitim godišnjim skupštinama. </w:t>
      </w:r>
    </w:p>
    <w:p w14:paraId="1FD1817A" w14:textId="77777777" w:rsidR="00232680" w:rsidRPr="000F3F0E" w:rsidRDefault="00232680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360EB9A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Povjerenici  CZ</w:t>
      </w:r>
      <w:r w:rsidR="00566EA4"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i koordinatori na lokaciji</w:t>
      </w:r>
    </w:p>
    <w:p w14:paraId="783B5B51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Donijeti  Odluku o povjerenicima sukladno pravilniku i održati sastanak povjerenika CZ i zamjenika povjerenika CZ-</w:t>
      </w:r>
      <w:r w:rsidR="008439ED">
        <w:rPr>
          <w:rFonts w:cstheme="minorHAnsi"/>
          <w:color w:val="000000"/>
        </w:rPr>
        <w:t xml:space="preserve"> u tijeku</w:t>
      </w:r>
      <w:r w:rsidRPr="000F3F0E">
        <w:rPr>
          <w:rFonts w:cstheme="minorHAnsi"/>
          <w:color w:val="000000"/>
        </w:rPr>
        <w:t xml:space="preserve"> 202</w:t>
      </w:r>
      <w:r w:rsidR="00D57D58">
        <w:rPr>
          <w:rFonts w:cstheme="minorHAnsi"/>
          <w:color w:val="000000"/>
        </w:rPr>
        <w:t>4</w:t>
      </w:r>
      <w:r w:rsidRPr="000F3F0E">
        <w:rPr>
          <w:rFonts w:cstheme="minorHAnsi"/>
          <w:color w:val="000000"/>
        </w:rPr>
        <w:t xml:space="preserve">. godine </w:t>
      </w:r>
    </w:p>
    <w:p w14:paraId="182B339B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provesti njihovo osposobljavanje te ih upoznati sa dužnostima proizašlim iz Plana djelovanja civilne zaštite na području Općine </w:t>
      </w:r>
      <w:r w:rsidR="008439ED">
        <w:rPr>
          <w:rFonts w:eastAsia="Lucida Sans Unicode" w:cstheme="minorHAnsi"/>
          <w:lang w:eastAsia="en-US"/>
        </w:rPr>
        <w:t>Dekanovec</w:t>
      </w:r>
      <w:r w:rsidRPr="000F3F0E">
        <w:rPr>
          <w:rFonts w:cstheme="minorHAnsi"/>
          <w:color w:val="000000"/>
        </w:rPr>
        <w:t>-</w:t>
      </w:r>
      <w:r w:rsidR="008439ED">
        <w:rPr>
          <w:rFonts w:cstheme="minorHAnsi"/>
          <w:color w:val="000000"/>
        </w:rPr>
        <w:t>u tijeku</w:t>
      </w:r>
      <w:r w:rsidRPr="000F3F0E">
        <w:rPr>
          <w:rFonts w:cstheme="minorHAnsi"/>
          <w:color w:val="000000"/>
        </w:rPr>
        <w:t xml:space="preserve"> 202</w:t>
      </w:r>
      <w:r w:rsidR="00D57D58">
        <w:rPr>
          <w:rFonts w:cstheme="minorHAnsi"/>
          <w:color w:val="000000"/>
        </w:rPr>
        <w:t>4</w:t>
      </w:r>
      <w:r w:rsidRPr="000F3F0E">
        <w:rPr>
          <w:rFonts w:cstheme="minorHAnsi"/>
          <w:color w:val="000000"/>
        </w:rPr>
        <w:t>.</w:t>
      </w:r>
    </w:p>
    <w:p w14:paraId="4C677A7A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Opremanje povjerenika CZ - do kraja 202</w:t>
      </w:r>
      <w:r w:rsidR="00D57D58">
        <w:rPr>
          <w:rFonts w:cstheme="minorHAnsi"/>
          <w:color w:val="000000"/>
        </w:rPr>
        <w:t>4</w:t>
      </w:r>
      <w:r w:rsidRPr="000F3F0E">
        <w:rPr>
          <w:rFonts w:cstheme="minorHAnsi"/>
          <w:color w:val="000000"/>
        </w:rPr>
        <w:t>.</w:t>
      </w:r>
    </w:p>
    <w:p w14:paraId="38D28ADD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Novi Načelnik stožera civilne zaštite će odrediti nove koordinatore na lokaciji te održati sastanak sa koordinatorima i upoznati ih sa mogućim zadaćama i zaduženjima. </w:t>
      </w:r>
    </w:p>
    <w:p w14:paraId="00261363" w14:textId="77777777" w:rsidR="005F7F6E" w:rsidRPr="000F3F0E" w:rsidRDefault="005F7F6E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FC25AEF" w14:textId="77777777" w:rsidR="001F0C89" w:rsidRPr="000F3F0E" w:rsidRDefault="001F0C89" w:rsidP="00CC226D">
      <w:pPr>
        <w:spacing w:after="0" w:line="240" w:lineRule="auto"/>
        <w:ind w:left="360" w:firstLine="348"/>
        <w:rPr>
          <w:rFonts w:cstheme="minorHAnsi"/>
          <w:b/>
        </w:rPr>
      </w:pPr>
      <w:r w:rsidRPr="000F3F0E">
        <w:rPr>
          <w:rFonts w:cstheme="minorHAnsi"/>
          <w:b/>
        </w:rPr>
        <w:t>Uzbunjivanje:</w:t>
      </w:r>
    </w:p>
    <w:p w14:paraId="6E2775D7" w14:textId="77777777" w:rsidR="006377D8" w:rsidRPr="000F3F0E" w:rsidRDefault="001F0C89" w:rsidP="000F3F0E">
      <w:pPr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U organizaciji </w:t>
      </w:r>
      <w:r w:rsidR="006377D8" w:rsidRPr="000F3F0E">
        <w:rPr>
          <w:rFonts w:cstheme="minorHAnsi"/>
        </w:rPr>
        <w:t>MUP-Ravnateljstvo CZ, područni ured Varaždin</w:t>
      </w:r>
      <w:r w:rsidRPr="000F3F0E">
        <w:rPr>
          <w:rFonts w:cstheme="minorHAnsi"/>
        </w:rPr>
        <w:t xml:space="preserve">, </w:t>
      </w:r>
      <w:r w:rsidR="005F7F6E" w:rsidRPr="000F3F0E">
        <w:rPr>
          <w:rFonts w:cstheme="minorHAnsi"/>
        </w:rPr>
        <w:t xml:space="preserve">Služba CZ Čakovec, </w:t>
      </w:r>
      <w:r w:rsidRPr="000F3F0E">
        <w:rPr>
          <w:rFonts w:cstheme="minorHAnsi"/>
        </w:rPr>
        <w:t xml:space="preserve">a u suradnji sa Općinom </w:t>
      </w:r>
      <w:r w:rsidR="00EC4DB3">
        <w:rPr>
          <w:rFonts w:cstheme="minorHAnsi"/>
        </w:rPr>
        <w:t>Dekanovec</w:t>
      </w:r>
      <w:r w:rsidRPr="000F3F0E">
        <w:rPr>
          <w:rFonts w:cstheme="minorHAnsi"/>
        </w:rPr>
        <w:t xml:space="preserve">, kao i </w:t>
      </w:r>
      <w:r w:rsidR="006377D8" w:rsidRPr="000F3F0E">
        <w:rPr>
          <w:rFonts w:cstheme="minorHAnsi"/>
        </w:rPr>
        <w:t xml:space="preserve">s </w:t>
      </w:r>
      <w:r w:rsidR="00232680" w:rsidRPr="000F3F0E">
        <w:rPr>
          <w:rFonts w:cstheme="minorHAnsi"/>
        </w:rPr>
        <w:t>dobrovoljnim vatrogasnim društv</w:t>
      </w:r>
      <w:r w:rsidR="00EC4DB3">
        <w:rPr>
          <w:rFonts w:cstheme="minorHAnsi"/>
        </w:rPr>
        <w:t>om</w:t>
      </w:r>
      <w:r w:rsidR="00F5327B">
        <w:rPr>
          <w:rFonts w:cstheme="minorHAnsi"/>
        </w:rPr>
        <w:t xml:space="preserve"> </w:t>
      </w:r>
      <w:r w:rsidR="00EC4DB3">
        <w:rPr>
          <w:rFonts w:cstheme="minorHAnsi"/>
        </w:rPr>
        <w:t>Dekanovec</w:t>
      </w:r>
      <w:r w:rsidR="00F5327B">
        <w:rPr>
          <w:rFonts w:cstheme="minorHAnsi"/>
        </w:rPr>
        <w:t xml:space="preserve"> </w:t>
      </w:r>
      <w:r w:rsidRPr="000F3F0E">
        <w:rPr>
          <w:rFonts w:cstheme="minorHAnsi"/>
        </w:rPr>
        <w:t>utvrditi ispravnost sustava za  uzbunjivanje stanovništva u slučaju katastrofe ili velike nesreće te čujnost siren</w:t>
      </w:r>
      <w:r w:rsidR="00EC4DB3">
        <w:rPr>
          <w:rFonts w:cstheme="minorHAnsi"/>
        </w:rPr>
        <w:t>e</w:t>
      </w:r>
      <w:r w:rsidRPr="000F3F0E">
        <w:rPr>
          <w:rFonts w:cstheme="minorHAnsi"/>
        </w:rPr>
        <w:t xml:space="preserve"> na području </w:t>
      </w:r>
      <w:r w:rsidR="00EC4DB3">
        <w:rPr>
          <w:rFonts w:cstheme="minorHAnsi"/>
        </w:rPr>
        <w:t>Općine Dekanovec</w:t>
      </w:r>
      <w:r w:rsidRPr="000F3F0E">
        <w:rPr>
          <w:rFonts w:cstheme="minorHAnsi"/>
        </w:rPr>
        <w:t>.</w:t>
      </w:r>
    </w:p>
    <w:p w14:paraId="7AE09A5C" w14:textId="77777777" w:rsidR="00232680" w:rsidRPr="000F3F0E" w:rsidRDefault="00232680" w:rsidP="000F3F0E">
      <w:pPr>
        <w:pStyle w:val="Bezproreda"/>
        <w:rPr>
          <w:rFonts w:cstheme="minorHAnsi"/>
        </w:rPr>
      </w:pPr>
    </w:p>
    <w:p w14:paraId="158EB2EF" w14:textId="77777777" w:rsidR="001F0C89" w:rsidRPr="00870F8B" w:rsidRDefault="001F0C89" w:rsidP="00870F8B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Hrvatska gorska služba spašavanja</w:t>
      </w:r>
    </w:p>
    <w:p w14:paraId="1E7349E0" w14:textId="77777777" w:rsidR="001F0C89" w:rsidRPr="000F3F0E" w:rsidRDefault="001F0C89" w:rsidP="000F3F0E">
      <w:pPr>
        <w:spacing w:after="0" w:line="240" w:lineRule="auto"/>
        <w:ind w:right="-360"/>
        <w:jc w:val="both"/>
        <w:rPr>
          <w:rFonts w:cstheme="minorHAnsi"/>
        </w:rPr>
      </w:pPr>
      <w:r w:rsidRPr="000F3F0E">
        <w:rPr>
          <w:rFonts w:cstheme="minorHAnsi"/>
        </w:rPr>
        <w:t xml:space="preserve">Hrvatska gorska služba spašavanja –Stanica </w:t>
      </w:r>
      <w:r w:rsidR="00DC5FFC" w:rsidRPr="000F3F0E">
        <w:rPr>
          <w:rFonts w:cstheme="minorHAnsi"/>
        </w:rPr>
        <w:t>Čakovec</w:t>
      </w:r>
      <w:r w:rsidRPr="000F3F0E">
        <w:rPr>
          <w:rFonts w:cstheme="minorHAnsi"/>
        </w:rPr>
        <w:t xml:space="preserve"> uz redovne aktivnosti intenzivirati će aktivnosti na povećanju broja svojih članova te obučavanju većeg broja spasioca.</w:t>
      </w:r>
    </w:p>
    <w:p w14:paraId="47E5E20D" w14:textId="77777777" w:rsidR="00CC226D" w:rsidRPr="000F3F0E" w:rsidRDefault="00CC226D" w:rsidP="000F3F0E">
      <w:pPr>
        <w:spacing w:after="0" w:line="240" w:lineRule="auto"/>
        <w:ind w:right="-360"/>
        <w:jc w:val="both"/>
        <w:rPr>
          <w:rFonts w:cstheme="minorHAnsi"/>
        </w:rPr>
      </w:pPr>
    </w:p>
    <w:p w14:paraId="591DF818" w14:textId="77777777" w:rsidR="001F0C89" w:rsidRPr="00870F8B" w:rsidRDefault="001F0C89" w:rsidP="000F3F0E">
      <w:pPr>
        <w:numPr>
          <w:ilvl w:val="0"/>
          <w:numId w:val="1"/>
        </w:numPr>
        <w:spacing w:after="0" w:line="240" w:lineRule="auto"/>
        <w:ind w:left="720" w:right="-36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Pravne osobe od interesa za sustav CZ</w:t>
      </w:r>
    </w:p>
    <w:p w14:paraId="6DC395B8" w14:textId="77777777" w:rsidR="001F0C89" w:rsidRPr="000F3F0E" w:rsidRDefault="001F0C89" w:rsidP="000F3F0E">
      <w:pPr>
        <w:pStyle w:val="Bezproreda"/>
        <w:rPr>
          <w:rFonts w:cstheme="minorHAnsi"/>
        </w:rPr>
      </w:pPr>
      <w:r w:rsidRPr="000F3F0E">
        <w:rPr>
          <w:rFonts w:cstheme="minorHAnsi"/>
        </w:rPr>
        <w:t xml:space="preserve">Temeljem </w:t>
      </w:r>
      <w:r w:rsidR="00122B5A" w:rsidRPr="000F3F0E">
        <w:rPr>
          <w:rFonts w:cstheme="minorHAnsi"/>
        </w:rPr>
        <w:t xml:space="preserve">nove </w:t>
      </w:r>
      <w:r w:rsidRPr="000F3F0E">
        <w:rPr>
          <w:rFonts w:cstheme="minorHAnsi"/>
        </w:rPr>
        <w:t xml:space="preserve">Odluke o pravim osobama od interesa za sustav CZ Općina </w:t>
      </w:r>
      <w:r w:rsidR="00EC4DB3">
        <w:rPr>
          <w:rFonts w:cstheme="minorHAnsi"/>
        </w:rPr>
        <w:t>Dekanovec</w:t>
      </w:r>
      <w:r w:rsidRPr="000F3F0E">
        <w:rPr>
          <w:rFonts w:cstheme="minorHAnsi"/>
        </w:rPr>
        <w:t>će:</w:t>
      </w:r>
    </w:p>
    <w:p w14:paraId="0353AE5B" w14:textId="77777777" w:rsidR="001F0C89" w:rsidRPr="000F3F0E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 xml:space="preserve">d istih izvršiti prikupljanje podataka te </w:t>
      </w:r>
      <w:r w:rsidR="001B2715" w:rsidRPr="000F3F0E">
        <w:rPr>
          <w:rFonts w:cstheme="minorHAnsi"/>
        </w:rPr>
        <w:t xml:space="preserve"> ih unijeti u evidencijski karton E-PO</w:t>
      </w:r>
    </w:p>
    <w:p w14:paraId="3C548BEF" w14:textId="77777777" w:rsidR="001F0C89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>držati sastanak sa pravnim osobama te ih upoznati sa njihovim zadaćama i obavezama proizašlim iz Zakona</w:t>
      </w:r>
      <w:r w:rsidR="006377D8" w:rsidRPr="000F3F0E">
        <w:rPr>
          <w:rFonts w:cstheme="minorHAnsi"/>
        </w:rPr>
        <w:t xml:space="preserve"> o sustavu CZ-druga polovica 202</w:t>
      </w:r>
      <w:r w:rsidR="00D57D58">
        <w:rPr>
          <w:rFonts w:cstheme="minorHAnsi"/>
        </w:rPr>
        <w:t>4</w:t>
      </w:r>
      <w:r w:rsidR="001F0C89" w:rsidRPr="000F3F0E">
        <w:rPr>
          <w:rFonts w:cstheme="minorHAnsi"/>
        </w:rPr>
        <w:t>.</w:t>
      </w:r>
    </w:p>
    <w:p w14:paraId="1289367B" w14:textId="77777777" w:rsidR="00EC4DB3" w:rsidRPr="000F3F0E" w:rsidRDefault="00EC4DB3" w:rsidP="00EC4DB3">
      <w:pPr>
        <w:spacing w:after="0" w:line="240" w:lineRule="auto"/>
        <w:ind w:left="1440"/>
        <w:rPr>
          <w:rFonts w:cstheme="minorHAnsi"/>
        </w:rPr>
      </w:pPr>
    </w:p>
    <w:p w14:paraId="34FBD152" w14:textId="77777777" w:rsidR="001B2715" w:rsidRPr="000F3F0E" w:rsidRDefault="001F0C89" w:rsidP="000F3F0E">
      <w:pPr>
        <w:numPr>
          <w:ilvl w:val="0"/>
          <w:numId w:val="1"/>
        </w:numPr>
        <w:spacing w:after="0" w:line="240" w:lineRule="auto"/>
        <w:ind w:left="72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Općina</w:t>
      </w:r>
      <w:r w:rsidR="00EC4DB3">
        <w:rPr>
          <w:rFonts w:cstheme="minorHAnsi"/>
          <w:b/>
          <w:u w:val="single"/>
        </w:rPr>
        <w:t xml:space="preserve"> Dekanovec</w:t>
      </w:r>
      <w:r w:rsidRPr="000F3F0E">
        <w:rPr>
          <w:rFonts w:cstheme="minorHAnsi"/>
          <w:b/>
          <w:u w:val="single"/>
        </w:rPr>
        <w:t xml:space="preserve"> će tijekom </w:t>
      </w:r>
      <w:r w:rsidR="00122B5A" w:rsidRPr="000F3F0E">
        <w:rPr>
          <w:rFonts w:cstheme="minorHAnsi"/>
          <w:b/>
          <w:u w:val="single"/>
        </w:rPr>
        <w:t>202</w:t>
      </w:r>
      <w:r w:rsidR="0016404F">
        <w:rPr>
          <w:rFonts w:cstheme="minorHAnsi"/>
          <w:b/>
          <w:u w:val="single"/>
        </w:rPr>
        <w:t>4</w:t>
      </w:r>
      <w:r w:rsidR="00566EA4" w:rsidRPr="000F3F0E">
        <w:rPr>
          <w:rFonts w:cstheme="minorHAnsi"/>
          <w:b/>
          <w:u w:val="single"/>
        </w:rPr>
        <w:t xml:space="preserve">. </w:t>
      </w:r>
      <w:r w:rsidRPr="000F3F0E">
        <w:rPr>
          <w:rFonts w:cstheme="minorHAnsi"/>
          <w:b/>
          <w:u w:val="single"/>
        </w:rPr>
        <w:t xml:space="preserve">godine , u suradnji sa </w:t>
      </w:r>
      <w:r w:rsidR="00EC4DB3">
        <w:rPr>
          <w:rFonts w:cstheme="minorHAnsi"/>
          <w:b/>
          <w:u w:val="single"/>
        </w:rPr>
        <w:t xml:space="preserve">jednom od </w:t>
      </w:r>
      <w:r w:rsidRPr="000F3F0E">
        <w:rPr>
          <w:rFonts w:cstheme="minorHAnsi"/>
          <w:b/>
          <w:u w:val="single"/>
        </w:rPr>
        <w:t>ovlašten</w:t>
      </w:r>
      <w:r w:rsidR="00EC4DB3">
        <w:rPr>
          <w:rFonts w:cstheme="minorHAnsi"/>
          <w:b/>
          <w:u w:val="single"/>
        </w:rPr>
        <w:t>ih</w:t>
      </w:r>
      <w:r w:rsidRPr="000F3F0E">
        <w:rPr>
          <w:rFonts w:cstheme="minorHAnsi"/>
          <w:b/>
          <w:u w:val="single"/>
        </w:rPr>
        <w:t xml:space="preserve"> tvrtk</w:t>
      </w:r>
      <w:r w:rsidR="00EC4DB3">
        <w:rPr>
          <w:rFonts w:cstheme="minorHAnsi"/>
          <w:b/>
          <w:u w:val="single"/>
        </w:rPr>
        <w:t>i</w:t>
      </w:r>
      <w:r w:rsidR="001B2715" w:rsidRPr="000F3F0E">
        <w:rPr>
          <w:rFonts w:cstheme="minorHAnsi"/>
        </w:rPr>
        <w:t xml:space="preserve">  iz područja planiranja civilne zaštite i u skladu sa Smjernicama za razvoj sustava </w:t>
      </w:r>
      <w:r w:rsidR="006377D8" w:rsidRPr="000F3F0E">
        <w:rPr>
          <w:rFonts w:cstheme="minorHAnsi"/>
        </w:rPr>
        <w:t>civilne zaštite u razdoblju 202</w:t>
      </w:r>
      <w:r w:rsidR="00D57D58">
        <w:rPr>
          <w:rFonts w:cstheme="minorHAnsi"/>
        </w:rPr>
        <w:t>4</w:t>
      </w:r>
      <w:r w:rsidR="006377D8" w:rsidRPr="000F3F0E">
        <w:rPr>
          <w:rFonts w:cstheme="minorHAnsi"/>
        </w:rPr>
        <w:t>.-202</w:t>
      </w:r>
      <w:r w:rsidR="00D57D58">
        <w:rPr>
          <w:rFonts w:cstheme="minorHAnsi"/>
        </w:rPr>
        <w:t>7</w:t>
      </w:r>
      <w:r w:rsidR="001B2715" w:rsidRPr="000F3F0E">
        <w:rPr>
          <w:rFonts w:cstheme="minorHAnsi"/>
        </w:rPr>
        <w:t>. godine provoditi slijedeće aktivnosti:</w:t>
      </w:r>
    </w:p>
    <w:p w14:paraId="3B99F8F4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Izraditi novu Odluku o pravnim osobama od interesa za sustav CZ </w:t>
      </w:r>
    </w:p>
    <w:p w14:paraId="1CF06B08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Temeljem nove Odluke o pravim osobama od interesa za sustav CZ od istih izvršiti prikupljanje podataka i ažurirati Plan djelovanja CZ </w:t>
      </w:r>
    </w:p>
    <w:p w14:paraId="4E46C2D5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Upoznavanje Operativnih snaga sustava CZ sa Procjenom rizika i Planom djelovanja CZ</w:t>
      </w:r>
    </w:p>
    <w:p w14:paraId="0BAD56AD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vježbi za 202</w:t>
      </w:r>
      <w:r w:rsidR="00D57D58">
        <w:rPr>
          <w:rFonts w:cstheme="minorHAnsi"/>
        </w:rPr>
        <w:t>5</w:t>
      </w:r>
      <w:r w:rsidRPr="000F3F0E">
        <w:rPr>
          <w:rFonts w:cstheme="minorHAnsi"/>
        </w:rPr>
        <w:t>. godinu</w:t>
      </w:r>
    </w:p>
    <w:p w14:paraId="13E2D08A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Održavanje vježbe Operativnih snaga CZ sukladno Planu vježbi za 202</w:t>
      </w:r>
      <w:r w:rsidR="00D57D58">
        <w:rPr>
          <w:rFonts w:cstheme="minorHAnsi"/>
        </w:rPr>
        <w:t>4</w:t>
      </w:r>
      <w:r w:rsidRPr="000F3F0E">
        <w:rPr>
          <w:rFonts w:cstheme="minorHAnsi"/>
        </w:rPr>
        <w:t>. godinu</w:t>
      </w:r>
    </w:p>
    <w:p w14:paraId="7F66FF9E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Opremanje Operativnih snaga sukladno predviđenim financijskim sredstvima i Godišnjem planu razvoja sustava CZ kao i uočenim nedostacima prilikom održavanja vježbi</w:t>
      </w:r>
    </w:p>
    <w:p w14:paraId="2D694729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djelovanja u nepovoljnim vremenskim uvjetima za 202</w:t>
      </w:r>
      <w:r w:rsidR="00D57D58">
        <w:rPr>
          <w:rFonts w:cstheme="minorHAnsi"/>
        </w:rPr>
        <w:t>4</w:t>
      </w:r>
      <w:r w:rsidRPr="000F3F0E">
        <w:rPr>
          <w:rFonts w:cstheme="minorHAnsi"/>
        </w:rPr>
        <w:t>/2</w:t>
      </w:r>
      <w:r w:rsidR="00D57D58">
        <w:rPr>
          <w:rFonts w:cstheme="minorHAnsi"/>
        </w:rPr>
        <w:t>5</w:t>
      </w:r>
      <w:r w:rsidR="002A2C75">
        <w:rPr>
          <w:rFonts w:cstheme="minorHAnsi"/>
        </w:rPr>
        <w:t>.</w:t>
      </w:r>
    </w:p>
    <w:p w14:paraId="3ADBC5FD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Godišnje analize stanja sustava CZ za 202</w:t>
      </w:r>
      <w:r w:rsidR="00D57D58">
        <w:rPr>
          <w:rFonts w:cstheme="minorHAnsi"/>
        </w:rPr>
        <w:t>4</w:t>
      </w:r>
      <w:r w:rsidR="00870F8B">
        <w:rPr>
          <w:rFonts w:cstheme="minorHAnsi"/>
        </w:rPr>
        <w:t>.</w:t>
      </w:r>
      <w:r w:rsidRPr="000F3F0E">
        <w:rPr>
          <w:rFonts w:cstheme="minorHAnsi"/>
        </w:rPr>
        <w:t xml:space="preserve"> i Godišnjeg plana razvoja sustava CZ za 202</w:t>
      </w:r>
      <w:r w:rsidR="00D57D58">
        <w:rPr>
          <w:rFonts w:cstheme="minorHAnsi"/>
        </w:rPr>
        <w:t>5</w:t>
      </w:r>
      <w:r w:rsidRPr="000F3F0E">
        <w:rPr>
          <w:rFonts w:cstheme="minorHAnsi"/>
        </w:rPr>
        <w:t>.</w:t>
      </w:r>
    </w:p>
    <w:p w14:paraId="1C474970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Pripremiti i održati sastanak novog Stožera CZ, te izvršiti upoznavanje istog sa obvezama proizašlim iz Procjene rizika</w:t>
      </w:r>
    </w:p>
    <w:p w14:paraId="75D90EF2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Održati sastanak povjerenika CZ i zamjenika povjerenika CZ, te koordinatora na lokaciji i  provesti njihovo osposobljavanje te ih upoznati sa Planom djelovanja CZ na području Općine </w:t>
      </w:r>
      <w:r w:rsidR="00EC4DB3">
        <w:rPr>
          <w:rFonts w:cstheme="minorHAnsi"/>
          <w:color w:val="000000"/>
        </w:rPr>
        <w:t>Dekanovec</w:t>
      </w:r>
    </w:p>
    <w:p w14:paraId="231F622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Vršiti stalno praćenje Zakonskih okvira i sukladno njima postupiti u izvršavanju obveze</w:t>
      </w:r>
    </w:p>
    <w:p w14:paraId="060494E3" w14:textId="77777777" w:rsidR="00796324" w:rsidRPr="000F3F0E" w:rsidRDefault="00796324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320D28FA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4F3DBC29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5363B052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109F79CF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0AE8D4BC" w14:textId="77777777" w:rsidR="003345A7" w:rsidRDefault="003345A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69709ED2" w14:textId="77777777" w:rsidR="000537F7" w:rsidRDefault="000537F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644BD7E4" w14:textId="77777777" w:rsidR="000537F7" w:rsidRDefault="000537F7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</w:p>
    <w:p w14:paraId="78D07678" w14:textId="2089DF65" w:rsidR="00796324" w:rsidRPr="000F3F0E" w:rsidRDefault="00796324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  <w:r w:rsidRPr="000F3F0E">
        <w:rPr>
          <w:rFonts w:asciiTheme="minorHAnsi" w:hAnsiTheme="minorHAnsi" w:cstheme="minorHAnsi"/>
          <w:b/>
        </w:rPr>
        <w:t>Napomena</w:t>
      </w:r>
    </w:p>
    <w:p w14:paraId="705DC7A9" w14:textId="1586B609" w:rsidR="00796324" w:rsidRPr="003345A7" w:rsidRDefault="00796324" w:rsidP="003345A7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Sve planirane radnje i postupci koji proizlaze iz ovog godišnjeg plana razvoja sustava CZ uveliko ovise o epidemiološkoj situaciji na području općine </w:t>
      </w:r>
      <w:r w:rsidR="00EC4DB3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prilagođavat će se trenutnoj epidemiološkoj </w:t>
      </w:r>
      <w:r w:rsidRPr="003345A7">
        <w:rPr>
          <w:rFonts w:asciiTheme="minorHAnsi" w:hAnsiTheme="minorHAnsi" w:cstheme="minorHAnsi"/>
        </w:rPr>
        <w:t>situaciji koja će diktirati mogućnosti provođenja određenih planiranih radnji i postupaka.</w:t>
      </w:r>
    </w:p>
    <w:p w14:paraId="58C19827" w14:textId="77777777" w:rsidR="00DC5FFC" w:rsidRDefault="00796324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Također, </w:t>
      </w:r>
      <w:r w:rsidR="00870F8B">
        <w:rPr>
          <w:rFonts w:asciiTheme="minorHAnsi" w:hAnsiTheme="minorHAnsi" w:cstheme="minorHAnsi"/>
        </w:rPr>
        <w:t>obavljat</w:t>
      </w:r>
      <w:r w:rsidRPr="000F3F0E">
        <w:rPr>
          <w:rFonts w:asciiTheme="minorHAnsi" w:hAnsiTheme="minorHAnsi" w:cstheme="minorHAnsi"/>
        </w:rPr>
        <w:t xml:space="preserve"> će se i drugi neplanirani postupci i radnje koji će nastati kao produkt odgovora Općine </w:t>
      </w:r>
      <w:r w:rsidR="004F4F8D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njenih snaga na zahtjeve epidemiološke situacije tijekom 202</w:t>
      </w:r>
      <w:r w:rsidR="00D57D58">
        <w:rPr>
          <w:rFonts w:asciiTheme="minorHAnsi" w:hAnsiTheme="minorHAnsi" w:cstheme="minorHAnsi"/>
        </w:rPr>
        <w:t>4</w:t>
      </w:r>
      <w:r w:rsidRPr="000F3F0E">
        <w:rPr>
          <w:rFonts w:asciiTheme="minorHAnsi" w:hAnsiTheme="minorHAnsi" w:cstheme="minorHAnsi"/>
        </w:rPr>
        <w:t>. godine.</w:t>
      </w:r>
    </w:p>
    <w:p w14:paraId="0C9B550B" w14:textId="77777777" w:rsidR="004F4F8D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3E1A4F14" w14:textId="77777777" w:rsidR="004F4F8D" w:rsidRPr="002A2C75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12588211" w14:textId="77777777" w:rsidR="006377D8" w:rsidRPr="000F3F0E" w:rsidRDefault="006377D8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68828ACF" w14:textId="77777777" w:rsidR="001F0C89" w:rsidRPr="000F3F0E" w:rsidRDefault="001F0C89" w:rsidP="000F3F0E">
      <w:pPr>
        <w:spacing w:after="0" w:line="240" w:lineRule="auto"/>
        <w:ind w:left="283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FINANCIJSKI POKAZATELJI RAZVOJA SUSTAVA CIVILNE ZAŠTITE</w:t>
      </w:r>
    </w:p>
    <w:p w14:paraId="73140FB9" w14:textId="77777777" w:rsidR="001F0C89" w:rsidRPr="000F3F0E" w:rsidRDefault="001F0C89" w:rsidP="000F3F0E">
      <w:pPr>
        <w:spacing w:after="0" w:line="240" w:lineRule="auto"/>
        <w:rPr>
          <w:rFonts w:cstheme="minorHAnsi"/>
          <w:iCs/>
        </w:rPr>
      </w:pPr>
    </w:p>
    <w:tbl>
      <w:tblPr>
        <w:tblW w:w="1062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410"/>
        <w:gridCol w:w="2693"/>
        <w:gridCol w:w="2693"/>
      </w:tblGrid>
      <w:tr w:rsidR="00A55A76" w14:paraId="5E434C8C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14F4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D272" w14:textId="77777777" w:rsidR="006630DD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202</w:t>
            </w:r>
            <w:r w:rsidR="0016404F">
              <w:rPr>
                <w:b/>
                <w:bCs/>
                <w:color w:val="000000"/>
              </w:rPr>
              <w:t>4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10123848" w14:textId="77777777" w:rsidR="00A55A76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605E5F8" w14:textId="77777777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202</w:t>
            </w:r>
            <w:r w:rsidR="0016404F">
              <w:rPr>
                <w:b/>
                <w:bCs/>
                <w:color w:val="000000"/>
              </w:rPr>
              <w:t>5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4B541D54" w14:textId="77777777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4F60F3B" w14:textId="77777777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 202</w:t>
            </w:r>
            <w:r w:rsidR="0016404F">
              <w:rPr>
                <w:b/>
                <w:bCs/>
                <w:color w:val="000000"/>
              </w:rPr>
              <w:t>6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1EB343F8" w14:textId="77777777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</w:tr>
      <w:tr w:rsidR="00A55A76" w14:paraId="493E7A4E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6D53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DVD Dekanovec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AFA84" w14:textId="77777777" w:rsidR="00A55A76" w:rsidRDefault="0016404F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12.000,00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A499355" w14:textId="2F37CD02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537F7">
              <w:rPr>
                <w:color w:val="000000"/>
              </w:rPr>
              <w:t>3</w:t>
            </w:r>
            <w:r>
              <w:rPr>
                <w:color w:val="000000"/>
              </w:rPr>
              <w:t>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3A62DF8" w14:textId="1A743253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537F7">
              <w:rPr>
                <w:color w:val="000000"/>
              </w:rPr>
              <w:t>3</w:t>
            </w:r>
            <w:r>
              <w:rPr>
                <w:color w:val="000000"/>
              </w:rPr>
              <w:t>.000,00</w:t>
            </w:r>
          </w:p>
        </w:tc>
      </w:tr>
      <w:tr w:rsidR="00A55A76" w14:paraId="118DA0BF" w14:textId="7777777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DBDF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JVP Čakovec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FC8A" w14:textId="77777777" w:rsidR="00A55A76" w:rsidRDefault="0016404F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5.000,00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451DFDCB" w14:textId="77777777" w:rsidR="00A55A76" w:rsidRDefault="0016404F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5.000,00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A9E2F69" w14:textId="0D416CC6" w:rsidR="00A55A76" w:rsidRDefault="000537F7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6404F">
              <w:rPr>
                <w:color w:val="000000"/>
              </w:rPr>
              <w:t>.000,00</w:t>
            </w:r>
          </w:p>
        </w:tc>
      </w:tr>
      <w:tr w:rsidR="00A55A76" w14:paraId="62A982CE" w14:textId="77777777" w:rsidTr="00A55A76">
        <w:trPr>
          <w:trHeight w:val="160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6B73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Crveni križ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2C6C2" w14:textId="77777777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6404F">
              <w:rPr>
                <w:color w:val="000000"/>
              </w:rPr>
              <w:t>600,00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6DFF239" w14:textId="77777777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1.850,00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85C294E" w14:textId="77777777" w:rsidR="0016404F" w:rsidRDefault="0016404F" w:rsidP="0016404F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1.800,00</w:t>
            </w:r>
          </w:p>
        </w:tc>
      </w:tr>
      <w:tr w:rsidR="00A55A76" w14:paraId="045224FC" w14:textId="77777777" w:rsidTr="00A55A76">
        <w:trPr>
          <w:trHeight w:val="919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C0123" w14:textId="77777777" w:rsidR="00910298" w:rsidRDefault="00910298" w:rsidP="00A55A76">
            <w:pPr>
              <w:ind w:left="283"/>
              <w:jc w:val="both"/>
              <w:rPr>
                <w:b/>
                <w:color w:val="000000"/>
              </w:rPr>
            </w:pPr>
          </w:p>
          <w:p w14:paraId="13946F90" w14:textId="77777777" w:rsidR="00A55A76" w:rsidRDefault="00A55A76" w:rsidP="00A55A76">
            <w:pPr>
              <w:ind w:left="28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Ukupno </w:t>
            </w:r>
          </w:p>
          <w:p w14:paraId="4088A49B" w14:textId="77777777" w:rsidR="00A55A76" w:rsidRPr="004F4F8D" w:rsidRDefault="00A55A76" w:rsidP="00A55A7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F981D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381B6727" w14:textId="77777777" w:rsidR="00A55A76" w:rsidRDefault="0016404F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18.600,00</w:t>
            </w:r>
          </w:p>
          <w:p w14:paraId="0E511C1C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8B028F3" w14:textId="77777777" w:rsidR="006630DD" w:rsidRDefault="006630DD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791FD6C1" w14:textId="0B3F0745" w:rsidR="00A55A76" w:rsidRDefault="006630DD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537F7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 w:rsidR="0016404F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57E9A34" w14:textId="77777777" w:rsidR="00A55A76" w:rsidRDefault="00A55A76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</w:p>
          <w:p w14:paraId="74EEB2E6" w14:textId="2D8C3A86" w:rsidR="006630DD" w:rsidRPr="00A55A76" w:rsidRDefault="000537F7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16404F">
              <w:rPr>
                <w:b/>
                <w:bCs/>
                <w:color w:val="000000"/>
              </w:rPr>
              <w:t>.800,00</w:t>
            </w:r>
          </w:p>
        </w:tc>
      </w:tr>
    </w:tbl>
    <w:p w14:paraId="5E617BBC" w14:textId="77777777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</w:p>
    <w:p w14:paraId="5CD4D13C" w14:textId="77777777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Financiranje sustava civilne zaštite za 202</w:t>
      </w:r>
      <w:r w:rsidR="0016404F">
        <w:rPr>
          <w:b/>
          <w:bCs/>
          <w:color w:val="000000"/>
        </w:rPr>
        <w:t>5</w:t>
      </w:r>
      <w:r>
        <w:rPr>
          <w:b/>
          <w:bCs/>
          <w:color w:val="000000"/>
        </w:rPr>
        <w:t>. i 202</w:t>
      </w:r>
      <w:r w:rsidR="0016404F">
        <w:rPr>
          <w:b/>
          <w:bCs/>
          <w:color w:val="000000"/>
        </w:rPr>
        <w:t>6</w:t>
      </w:r>
      <w:r>
        <w:rPr>
          <w:b/>
          <w:bCs/>
          <w:color w:val="000000"/>
        </w:rPr>
        <w:t>.godinuutvrđeno</w:t>
      </w:r>
      <w:r w:rsidR="00A55A76">
        <w:rPr>
          <w:b/>
          <w:bCs/>
          <w:color w:val="000000"/>
        </w:rPr>
        <w:t xml:space="preserve"> je</w:t>
      </w:r>
      <w:r>
        <w:rPr>
          <w:b/>
          <w:bCs/>
          <w:color w:val="000000"/>
        </w:rPr>
        <w:t xml:space="preserve"> Projekcijom proračuna općine Dekanovec za navedene godine.</w:t>
      </w:r>
    </w:p>
    <w:p w14:paraId="6B6BC0E3" w14:textId="77777777" w:rsidR="006264F3" w:rsidRDefault="006264F3" w:rsidP="000F3F0E">
      <w:pPr>
        <w:spacing w:after="0" w:line="240" w:lineRule="auto"/>
        <w:rPr>
          <w:rFonts w:cstheme="minorHAnsi"/>
        </w:rPr>
      </w:pPr>
    </w:p>
    <w:p w14:paraId="1FD3B95B" w14:textId="77777777" w:rsidR="002A2C75" w:rsidRDefault="002A2C75" w:rsidP="002A2C75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 xml:space="preserve">OPĆINSKO VIJEĆE OPĆINE </w:t>
      </w:r>
      <w:r w:rsidR="004F4F8D">
        <w:rPr>
          <w:rFonts w:eastAsia="Times New Roman" w:cstheme="minorHAnsi"/>
          <w:b/>
          <w:bCs/>
          <w:lang w:eastAsia="ar-SA"/>
        </w:rPr>
        <w:t>DEKANOVEC</w:t>
      </w:r>
    </w:p>
    <w:p w14:paraId="187A9953" w14:textId="77777777" w:rsidR="0095673A" w:rsidRPr="00530745" w:rsidRDefault="0095673A" w:rsidP="002A2C75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3258C0A6" w14:textId="7777777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1E35C53" w14:textId="7777777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KLASA: 02</w:t>
      </w:r>
      <w:r w:rsidR="0016404F">
        <w:rPr>
          <w:rFonts w:eastAsia="Times New Roman" w:cstheme="minorHAnsi"/>
          <w:lang w:eastAsia="ar-SA"/>
        </w:rPr>
        <w:t>4</w:t>
      </w:r>
      <w:r>
        <w:rPr>
          <w:rFonts w:eastAsia="Times New Roman" w:cstheme="minorHAnsi"/>
          <w:lang w:eastAsia="ar-SA"/>
        </w:rPr>
        <w:t>-0</w:t>
      </w:r>
      <w:r w:rsidR="0016404F">
        <w:rPr>
          <w:rFonts w:eastAsia="Times New Roman" w:cstheme="minorHAnsi"/>
          <w:lang w:eastAsia="ar-SA"/>
        </w:rPr>
        <w:t>1</w:t>
      </w:r>
      <w:r>
        <w:rPr>
          <w:rFonts w:eastAsia="Times New Roman" w:cstheme="minorHAnsi"/>
          <w:lang w:eastAsia="ar-SA"/>
        </w:rPr>
        <w:t>/2</w:t>
      </w:r>
      <w:r w:rsidR="0016404F">
        <w:rPr>
          <w:rFonts w:eastAsia="Times New Roman" w:cstheme="minorHAnsi"/>
          <w:lang w:eastAsia="ar-SA"/>
        </w:rPr>
        <w:t>3</w:t>
      </w:r>
      <w:r>
        <w:rPr>
          <w:rFonts w:eastAsia="Times New Roman" w:cstheme="minorHAnsi"/>
          <w:lang w:eastAsia="ar-SA"/>
        </w:rPr>
        <w:t>-01/</w:t>
      </w:r>
      <w:r w:rsidR="0016404F">
        <w:rPr>
          <w:rFonts w:eastAsia="Times New Roman" w:cstheme="minorHAnsi"/>
          <w:lang w:eastAsia="ar-SA"/>
        </w:rPr>
        <w:t>05</w:t>
      </w:r>
    </w:p>
    <w:p w14:paraId="5A59A295" w14:textId="7777777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URBROJ: 2109</w:t>
      </w:r>
      <w:r w:rsidR="006630DD">
        <w:rPr>
          <w:rFonts w:eastAsia="Times New Roman" w:cstheme="minorHAnsi"/>
          <w:lang w:eastAsia="ar-SA"/>
        </w:rPr>
        <w:t>-</w:t>
      </w:r>
      <w:r w:rsidR="004F4F8D">
        <w:rPr>
          <w:rFonts w:eastAsia="Times New Roman" w:cstheme="minorHAnsi"/>
          <w:lang w:eastAsia="ar-SA"/>
        </w:rPr>
        <w:t>20</w:t>
      </w:r>
      <w:r>
        <w:rPr>
          <w:rFonts w:eastAsia="Times New Roman" w:cstheme="minorHAnsi"/>
          <w:lang w:eastAsia="ar-SA"/>
        </w:rPr>
        <w:t>-0</w:t>
      </w:r>
      <w:r w:rsidR="00841947">
        <w:rPr>
          <w:rFonts w:eastAsia="Times New Roman" w:cstheme="minorHAnsi"/>
          <w:lang w:eastAsia="ar-SA"/>
        </w:rPr>
        <w:t>2</w:t>
      </w:r>
      <w:r>
        <w:rPr>
          <w:rFonts w:eastAsia="Times New Roman" w:cstheme="minorHAnsi"/>
          <w:lang w:eastAsia="ar-SA"/>
        </w:rPr>
        <w:t>-2</w:t>
      </w:r>
      <w:r w:rsidR="0016404F">
        <w:rPr>
          <w:rFonts w:eastAsia="Times New Roman" w:cstheme="minorHAnsi"/>
          <w:lang w:eastAsia="ar-SA"/>
        </w:rPr>
        <w:t>3</w:t>
      </w:r>
      <w:r>
        <w:rPr>
          <w:rFonts w:eastAsia="Times New Roman" w:cstheme="minorHAnsi"/>
          <w:lang w:eastAsia="ar-SA"/>
        </w:rPr>
        <w:t>-</w:t>
      </w:r>
    </w:p>
    <w:p w14:paraId="3BBF2471" w14:textId="77777777" w:rsidR="002A2C75" w:rsidRDefault="00AB55EE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Dekanovec</w:t>
      </w:r>
      <w:r w:rsidR="002A2C75">
        <w:rPr>
          <w:rFonts w:eastAsia="Times New Roman" w:cstheme="minorHAnsi"/>
          <w:lang w:eastAsia="ar-SA"/>
        </w:rPr>
        <w:t>,</w:t>
      </w:r>
      <w:r w:rsidR="006630DD">
        <w:rPr>
          <w:rFonts w:eastAsia="Times New Roman" w:cstheme="minorHAnsi"/>
          <w:lang w:eastAsia="ar-SA"/>
        </w:rPr>
        <w:t xml:space="preserve"> ___</w:t>
      </w:r>
      <w:r w:rsidR="002A2C75">
        <w:rPr>
          <w:rFonts w:eastAsia="Times New Roman" w:cstheme="minorHAnsi"/>
          <w:lang w:eastAsia="ar-SA"/>
        </w:rPr>
        <w:t>.12.202</w:t>
      </w:r>
      <w:r w:rsidR="0016404F">
        <w:rPr>
          <w:rFonts w:eastAsia="Times New Roman" w:cstheme="minorHAnsi"/>
          <w:lang w:eastAsia="ar-SA"/>
        </w:rPr>
        <w:t>3</w:t>
      </w:r>
      <w:r w:rsidR="002A2C75">
        <w:rPr>
          <w:rFonts w:eastAsia="Times New Roman" w:cstheme="minorHAnsi"/>
          <w:lang w:eastAsia="ar-SA"/>
        </w:rPr>
        <w:t>.</w:t>
      </w:r>
    </w:p>
    <w:p w14:paraId="2EE5D5A0" w14:textId="77777777" w:rsidR="0095673A" w:rsidRDefault="0095673A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4241150B" w14:textId="77777777" w:rsidR="0095673A" w:rsidRDefault="0095673A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5D1307E" w14:textId="77777777" w:rsidR="002A2C75" w:rsidRDefault="002A2C75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>Predsjedni</w:t>
      </w:r>
      <w:r w:rsidR="00AB55EE">
        <w:rPr>
          <w:rFonts w:eastAsia="Times New Roman" w:cstheme="minorHAnsi"/>
          <w:b/>
          <w:bCs/>
          <w:lang w:eastAsia="ar-SA"/>
        </w:rPr>
        <w:t>ca</w:t>
      </w:r>
      <w:r w:rsidRPr="00530745">
        <w:rPr>
          <w:rFonts w:eastAsia="Times New Roman" w:cstheme="minorHAnsi"/>
          <w:b/>
          <w:bCs/>
          <w:lang w:eastAsia="ar-SA"/>
        </w:rPr>
        <w:t xml:space="preserve"> Općinskog vijeća</w:t>
      </w:r>
    </w:p>
    <w:p w14:paraId="553E4862" w14:textId="77777777" w:rsidR="0016404F" w:rsidRDefault="0016404F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</w:p>
    <w:p w14:paraId="516BC60C" w14:textId="77777777" w:rsidR="002A2C75" w:rsidRPr="0095673A" w:rsidRDefault="00AB55EE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95673A">
        <w:rPr>
          <w:rFonts w:eastAsia="Times New Roman" w:cstheme="minorHAnsi"/>
          <w:b/>
          <w:bCs/>
          <w:lang w:eastAsia="ar-SA"/>
        </w:rPr>
        <w:t>Melani Baumgartner</w:t>
      </w:r>
    </w:p>
    <w:p w14:paraId="2E998A29" w14:textId="77777777" w:rsidR="002A2C75" w:rsidRDefault="002A2C75" w:rsidP="002A2C75">
      <w:pPr>
        <w:pStyle w:val="Bezproreda1"/>
        <w:rPr>
          <w:rFonts w:cstheme="minorHAnsi"/>
          <w:b/>
          <w:bCs/>
        </w:rPr>
      </w:pPr>
    </w:p>
    <w:p w14:paraId="53560B87" w14:textId="77777777" w:rsidR="002A2C75" w:rsidRPr="000F3F0E" w:rsidRDefault="002A2C75" w:rsidP="000F3F0E">
      <w:pPr>
        <w:spacing w:after="0" w:line="240" w:lineRule="auto"/>
        <w:rPr>
          <w:rFonts w:cstheme="minorHAnsi"/>
        </w:rPr>
      </w:pPr>
    </w:p>
    <w:sectPr w:rsidR="002A2C75" w:rsidRPr="000F3F0E" w:rsidSect="0095673A">
      <w:pgSz w:w="11906" w:h="16838"/>
      <w:pgMar w:top="284" w:right="991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A7673D"/>
    <w:multiLevelType w:val="hybridMultilevel"/>
    <w:tmpl w:val="BAAE217A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8C564CE"/>
    <w:multiLevelType w:val="hybridMultilevel"/>
    <w:tmpl w:val="E700806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0206956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41715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3651550">
    <w:abstractNumId w:val="2"/>
  </w:num>
  <w:num w:numId="4" w16cid:durableId="1613630604">
    <w:abstractNumId w:val="3"/>
  </w:num>
  <w:num w:numId="5" w16cid:durableId="1821581932">
    <w:abstractNumId w:val="4"/>
  </w:num>
  <w:num w:numId="6" w16cid:durableId="1701079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755467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9524591">
    <w:abstractNumId w:val="7"/>
  </w:num>
  <w:num w:numId="9" w16cid:durableId="1738354800">
    <w:abstractNumId w:val="0"/>
  </w:num>
  <w:num w:numId="10" w16cid:durableId="7022852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C89"/>
    <w:rsid w:val="000537F7"/>
    <w:rsid w:val="000F3F0E"/>
    <w:rsid w:val="000F4E6A"/>
    <w:rsid w:val="00122B5A"/>
    <w:rsid w:val="00125F29"/>
    <w:rsid w:val="00150AF3"/>
    <w:rsid w:val="0016404F"/>
    <w:rsid w:val="001B2715"/>
    <w:rsid w:val="001C6EBA"/>
    <w:rsid w:val="001D3FCB"/>
    <w:rsid w:val="001D735E"/>
    <w:rsid w:val="001F0C89"/>
    <w:rsid w:val="00232680"/>
    <w:rsid w:val="00251F31"/>
    <w:rsid w:val="002549E0"/>
    <w:rsid w:val="00260577"/>
    <w:rsid w:val="00282279"/>
    <w:rsid w:val="002A2C75"/>
    <w:rsid w:val="002E1595"/>
    <w:rsid w:val="003345A7"/>
    <w:rsid w:val="00394895"/>
    <w:rsid w:val="004454DD"/>
    <w:rsid w:val="004F4F8D"/>
    <w:rsid w:val="00566EA4"/>
    <w:rsid w:val="005F7F6E"/>
    <w:rsid w:val="006264F3"/>
    <w:rsid w:val="006377D8"/>
    <w:rsid w:val="006630DD"/>
    <w:rsid w:val="00747D1D"/>
    <w:rsid w:val="00796324"/>
    <w:rsid w:val="007E4DAF"/>
    <w:rsid w:val="007E587C"/>
    <w:rsid w:val="00841947"/>
    <w:rsid w:val="008439ED"/>
    <w:rsid w:val="00870F8B"/>
    <w:rsid w:val="008821EA"/>
    <w:rsid w:val="008B2CFD"/>
    <w:rsid w:val="00910298"/>
    <w:rsid w:val="00917197"/>
    <w:rsid w:val="00935C4A"/>
    <w:rsid w:val="0095673A"/>
    <w:rsid w:val="0098121A"/>
    <w:rsid w:val="00A55A76"/>
    <w:rsid w:val="00A614C7"/>
    <w:rsid w:val="00AB55EE"/>
    <w:rsid w:val="00B12F6D"/>
    <w:rsid w:val="00B7218B"/>
    <w:rsid w:val="00B73AF7"/>
    <w:rsid w:val="00BC146C"/>
    <w:rsid w:val="00C9728A"/>
    <w:rsid w:val="00CC226D"/>
    <w:rsid w:val="00D57D58"/>
    <w:rsid w:val="00D92C95"/>
    <w:rsid w:val="00DC5FFC"/>
    <w:rsid w:val="00EC4DB3"/>
    <w:rsid w:val="00EE654C"/>
    <w:rsid w:val="00F53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B797"/>
  <w15:docId w15:val="{7DBC8ACB-CBAE-49B4-A927-ED2D9B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C95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unhideWhenUsed/>
    <w:rsid w:val="001F0C8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282279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79632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zproreda1">
    <w:name w:val="Bez proreda1"/>
    <w:uiPriority w:val="1"/>
    <w:qFormat/>
    <w:rsid w:val="002A2C75"/>
    <w:rPr>
      <w:rFonts w:eastAsiaTheme="minorEastAsia"/>
      <w:lang w:eastAsia="hr-HR"/>
    </w:rPr>
  </w:style>
  <w:style w:type="paragraph" w:customStyle="1" w:styleId="Bezproreda2">
    <w:name w:val="Bez proreda2"/>
    <w:qFormat/>
    <w:rsid w:val="002A2C7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FontStyle16">
    <w:name w:val="Font Style16"/>
    <w:uiPriority w:val="99"/>
    <w:rsid w:val="002A2C7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Općina Dekanovec</cp:lastModifiedBy>
  <cp:revision>25</cp:revision>
  <cp:lastPrinted>2023-12-12T16:55:00Z</cp:lastPrinted>
  <dcterms:created xsi:type="dcterms:W3CDTF">2021-12-16T09:32:00Z</dcterms:created>
  <dcterms:modified xsi:type="dcterms:W3CDTF">2023-12-12T16:55:00Z</dcterms:modified>
</cp:coreProperties>
</file>